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EA6" w:rsidRPr="006E161C" w:rsidRDefault="007A7EA6" w:rsidP="007A7EA6">
      <w:pPr>
        <w:widowControl w:val="0"/>
        <w:spacing w:line="320" w:lineRule="exact"/>
        <w:ind w:left="140" w:right="-14" w:firstLine="709"/>
        <w:rPr>
          <w:b/>
          <w:bCs/>
        </w:rPr>
      </w:pPr>
      <w:r w:rsidRPr="006E161C">
        <w:rPr>
          <w:b/>
          <w:bCs/>
        </w:rPr>
        <w:t>Должно ли оплачиваться обучение новых работников и стажеров?</w:t>
      </w:r>
    </w:p>
    <w:p w:rsidR="007A7EA6" w:rsidRDefault="007A7EA6" w:rsidP="007A7EA6">
      <w:pPr>
        <w:widowControl w:val="0"/>
        <w:spacing w:line="320" w:lineRule="exact"/>
        <w:ind w:left="140" w:right="-14" w:firstLine="709"/>
      </w:pPr>
    </w:p>
    <w:p w:rsidR="007A7EA6" w:rsidRPr="006E161C" w:rsidRDefault="007A7EA6" w:rsidP="007A7EA6">
      <w:pPr>
        <w:widowControl w:val="0"/>
        <w:spacing w:line="320" w:lineRule="exact"/>
        <w:ind w:left="140" w:right="-14" w:firstLine="709"/>
      </w:pPr>
      <w:r w:rsidRPr="006E161C">
        <w:t>С 1 марта 2025 года вступает в силу статья 351.8 Трудового кодекса Российской Федерации, устанавливающая особенности регулирования труда работников, выполняющих работу по наставничеству.</w:t>
      </w:r>
    </w:p>
    <w:p w:rsidR="007A7EA6" w:rsidRPr="006E161C" w:rsidRDefault="007A7EA6" w:rsidP="007A7EA6">
      <w:pPr>
        <w:widowControl w:val="0"/>
        <w:spacing w:line="320" w:lineRule="exact"/>
        <w:ind w:left="140" w:right="-14" w:firstLine="709"/>
      </w:pPr>
      <w:r w:rsidRPr="006E161C">
        <w:t>Под наставничеством понимается выполнение работником на основании его письменного согласия по поручению работодателя работы по оказанию другому работнику помощи в овладении навыками работы на производстве и (или) рабочем месте по полученной (получаемой) другим работником профессии (специальности).</w:t>
      </w:r>
    </w:p>
    <w:p w:rsidR="007A7EA6" w:rsidRPr="006E161C" w:rsidRDefault="007A7EA6" w:rsidP="007A7EA6">
      <w:pPr>
        <w:widowControl w:val="0"/>
        <w:spacing w:line="320" w:lineRule="exact"/>
        <w:ind w:left="140" w:right="-14" w:firstLine="709"/>
      </w:pPr>
      <w:r w:rsidRPr="006E161C">
        <w:t xml:space="preserve">Содержание, сроки и форма выполнения такой работы, а также размеры и условия осуществления выплат за наставничество указываются в трудовом договоре или дополнительном соглашении к трудовому договору с работником, которому работодатель поручает работу по наставничеству. При этом размеры и условия осуществления выплат за наставничество </w:t>
      </w:r>
      <w:proofErr w:type="gramStart"/>
      <w:r w:rsidRPr="006E161C">
        <w:t>для работникам</w:t>
      </w:r>
      <w:proofErr w:type="gramEnd"/>
      <w:r w:rsidRPr="006E161C">
        <w:t xml:space="preserve"> государственных и муниципальных учреждений могут устанавливаться нормативными правовыми актами Российской Федерации, субъектов Российской Федерации или органов местного самоуправления, а для работников сторонних организаций - коллективными договорами, соглашениями, локальными нормативными актами. Размеры и условия осуществления выплат за наставничество должны быть не хуже, чем размеры и условия осуществления выплат за наставничество, установленные нормативными правовыми актами, соглашениями в соответствующей сфере.</w:t>
      </w:r>
    </w:p>
    <w:p w:rsidR="007A7EA6" w:rsidRPr="006E161C" w:rsidRDefault="007A7EA6" w:rsidP="007A7EA6">
      <w:pPr>
        <w:widowControl w:val="0"/>
        <w:spacing w:line="320" w:lineRule="exact"/>
        <w:ind w:left="140" w:right="-14" w:firstLine="709"/>
      </w:pPr>
      <w:r w:rsidRPr="006E161C">
        <w:t>Работник имеет право досрочно отказаться от осуществления им наставничества, а работодатель - досрочно отменить поручение об осуществлении наставничества, предупредив об этом работника не менее чем за три рабочих дня.</w:t>
      </w:r>
    </w:p>
    <w:p w:rsidR="007A7EA6" w:rsidRDefault="007A7EA6" w:rsidP="007A7EA6">
      <w:pPr>
        <w:widowControl w:val="0"/>
        <w:spacing w:line="320" w:lineRule="exact"/>
        <w:ind w:left="140" w:right="-14" w:firstLine="709"/>
      </w:pPr>
    </w:p>
    <w:p w:rsidR="007A7EA6" w:rsidRDefault="007A7EA6" w:rsidP="007A7EA6">
      <w:pPr>
        <w:widowControl w:val="0"/>
        <w:spacing w:line="320" w:lineRule="exact"/>
        <w:ind w:left="140" w:right="-14" w:firstLine="2"/>
      </w:pPr>
      <w:r>
        <w:t>Помощник прокурора</w:t>
      </w:r>
      <w:r>
        <w:t xml:space="preserve"> Курского</w:t>
      </w:r>
      <w:r>
        <w:t xml:space="preserve"> района</w:t>
      </w:r>
      <w:r>
        <w:tab/>
        <w:t xml:space="preserve">                                 </w:t>
      </w:r>
      <w:r>
        <w:t xml:space="preserve"> </w:t>
      </w:r>
      <w:bookmarkStart w:id="0" w:name="_GoBack"/>
      <w:bookmarkEnd w:id="0"/>
      <w:r>
        <w:t xml:space="preserve">В.В. Локтионов </w:t>
      </w:r>
    </w:p>
    <w:p w:rsidR="00EB034A" w:rsidRDefault="007A7EA6"/>
    <w:sectPr w:rsidR="00EB0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A6"/>
    <w:rsid w:val="005552D3"/>
    <w:rsid w:val="007A7EA6"/>
    <w:rsid w:val="008F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14E6"/>
  <w15:chartTrackingRefBased/>
  <w15:docId w15:val="{5FC37A46-C75E-4202-A5F5-835465FD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7EA6"/>
    <w:pPr>
      <w:spacing w:after="0" w:line="240" w:lineRule="auto"/>
      <w:ind w:left="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A7EA6"/>
    <w:pPr>
      <w:spacing w:before="100" w:beforeAutospacing="1" w:after="100" w:afterAutospacing="1"/>
      <w:ind w:left="0"/>
      <w:jc w:val="lef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Рязанцева Валерия Николаевна</dc:creator>
  <cp:keywords/>
  <dc:description/>
  <cp:lastModifiedBy>Рязанцева Валерия Николаевна</cp:lastModifiedBy>
  <cp:revision>1</cp:revision>
  <dcterms:created xsi:type="dcterms:W3CDTF">2025-03-18T16:01:00Z</dcterms:created>
  <dcterms:modified xsi:type="dcterms:W3CDTF">2025-03-18T16:02:00Z</dcterms:modified>
</cp:coreProperties>
</file>