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4A9F8" w14:textId="77777777" w:rsidR="00212A37" w:rsidRDefault="00212A37" w:rsidP="00212A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2A37">
        <w:rPr>
          <w:rFonts w:ascii="Times New Roman" w:hAnsi="Times New Roman" w:cs="Times New Roman"/>
          <w:sz w:val="28"/>
          <w:szCs w:val="28"/>
        </w:rPr>
        <w:t xml:space="preserve">Вопрос:  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знаю несколько иностранных языков, </w:t>
      </w:r>
      <w:r w:rsidRPr="00212A37">
        <w:rPr>
          <w:rFonts w:ascii="Times New Roman" w:hAnsi="Times New Roman" w:cs="Times New Roman"/>
          <w:sz w:val="28"/>
          <w:szCs w:val="28"/>
        </w:rPr>
        <w:t>Могу ли я участвовать в судебном заседании в качестве переводчика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F1397D4" w14:textId="2927AFED" w:rsidR="00212A37" w:rsidRPr="00212A37" w:rsidRDefault="00212A37" w:rsidP="00212A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заместитель прокурора Курского района Агапов А.М.: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A37">
        <w:rPr>
          <w:rFonts w:ascii="Times New Roman" w:hAnsi="Times New Roman" w:cs="Times New Roman"/>
          <w:sz w:val="28"/>
          <w:szCs w:val="28"/>
        </w:rPr>
        <w:t>Согласно ч.1 ст.59 УПК РФ переводчиком является лицо, привлекаемое к участию в уголовном судопроизводстве в случаях, предусмотренных УПК РФ, свободно владеющее языком, знание которого необходимо для перевода.</w:t>
      </w:r>
    </w:p>
    <w:p w14:paraId="6DB4829E" w14:textId="77777777" w:rsidR="00212A37" w:rsidRPr="00212A37" w:rsidRDefault="00212A37" w:rsidP="00212A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37">
        <w:rPr>
          <w:rFonts w:ascii="Times New Roman" w:hAnsi="Times New Roman" w:cs="Times New Roman"/>
          <w:sz w:val="28"/>
          <w:szCs w:val="28"/>
        </w:rPr>
        <w:t>Участие переводчика в производстве по уголовному делу является одной из гарантий реализации каждым, кто вовлекается в уголовное судопроизводство, предоставленных ему полномочий (делать заявления, давать показания, заявлять ходатайства, приносить жалобы, защищаться от предъявленного обвинения, знакомиться с материалами уголовного дела, выступать в суде и т.п.).</w:t>
      </w:r>
    </w:p>
    <w:p w14:paraId="4103E919" w14:textId="77777777" w:rsidR="00212A37" w:rsidRPr="00212A37" w:rsidRDefault="00212A37" w:rsidP="00212A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37">
        <w:rPr>
          <w:rFonts w:ascii="Times New Roman" w:hAnsi="Times New Roman" w:cs="Times New Roman"/>
          <w:sz w:val="28"/>
          <w:szCs w:val="28"/>
        </w:rPr>
        <w:t>Уголовно-процессуальным законодательством установлены два требования к лицу, привлекаемому в качестве переводчика. Первое – это компетентность, которая выражается в свободном владении языком. При этом наличия специального образования у переводчика законом не предусмотрено. Второе – незаинтересованность в исходе уголовного дела.</w:t>
      </w:r>
    </w:p>
    <w:p w14:paraId="4E124E1B" w14:textId="77777777" w:rsidR="00212A37" w:rsidRPr="00212A37" w:rsidRDefault="00212A37" w:rsidP="00212A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37">
        <w:rPr>
          <w:rFonts w:ascii="Times New Roman" w:hAnsi="Times New Roman" w:cs="Times New Roman"/>
          <w:sz w:val="28"/>
          <w:szCs w:val="28"/>
        </w:rPr>
        <w:t>Когда лицо отвечает указанным критериям, дознаватель, следователь или  судья выносит постановление, а суд – определение о назначении его переводчиком с разъяснением прав предусмотренных ч.3 ст.59 УПК РФ (задавать вопросы участникам уголовного судопроизводства в целях уточнения перевода; знакомиться с протоколом следственного действия, в котором он участвовал, а также с протоколом судебного заседания и делать замечания по поводу правильности записи перевода, подлежащие занесению в протокол;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суда, ограничивающие его права).</w:t>
      </w:r>
    </w:p>
    <w:p w14:paraId="1384F0D5" w14:textId="2F4B3C79" w:rsidR="00212A37" w:rsidRPr="008642CA" w:rsidRDefault="00212A37" w:rsidP="00212A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37">
        <w:rPr>
          <w:rFonts w:ascii="Times New Roman" w:hAnsi="Times New Roman" w:cs="Times New Roman"/>
          <w:sz w:val="28"/>
          <w:szCs w:val="28"/>
        </w:rPr>
        <w:t>Если же это лицо не соответствует данным требованиям, оно обязано устраниться от участия в уголовном деле. В противном случае ему может быть заявлен отвод участниками уголовного судопроизводства (ст.ст.62 и 69 УПК РФ).</w:t>
      </w:r>
    </w:p>
    <w:sectPr w:rsidR="00212A37" w:rsidRPr="0086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CA"/>
    <w:rsid w:val="00212A37"/>
    <w:rsid w:val="0086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38E6"/>
  <w15:chartTrackingRefBased/>
  <w15:docId w15:val="{C03DE0F3-0D8C-481A-8FF1-0E0B10DB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2020-07-01T05:55:00Z</dcterms:created>
  <dcterms:modified xsi:type="dcterms:W3CDTF">2020-07-01T05:55:00Z</dcterms:modified>
</cp:coreProperties>
</file>