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0C49B2DC" w:rsidR="007671CE" w:rsidRDefault="005E6A95" w:rsidP="00207AE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25F6A02" wp14:editId="2172782A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F0ED" w14:textId="77777777" w:rsidR="0042415D" w:rsidRPr="003D17F2" w:rsidRDefault="0042415D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>Год без дач: Кадастровая палата рассказала о практике применения нового закона о садоводстве и огородничестве</w:t>
      </w:r>
    </w:p>
    <w:p w14:paraId="2E508AA4" w14:textId="77777777" w:rsidR="0042415D" w:rsidRPr="00544F71" w:rsidRDefault="0042415D" w:rsidP="00544F7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F71">
        <w:rPr>
          <w:rFonts w:ascii="Times New Roman" w:hAnsi="Times New Roman" w:cs="Times New Roman"/>
          <w:i/>
          <w:sz w:val="28"/>
          <w:szCs w:val="28"/>
        </w:rPr>
        <w:t>Об изменениях дачного законодательства напомнила Кадастровая палата</w:t>
      </w:r>
    </w:p>
    <w:p w14:paraId="62E3878C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F71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544F71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 Эксперты Федеральной кадастровой палаты прокомментировали его основные положения.</w:t>
      </w:r>
    </w:p>
    <w:p w14:paraId="4DD3FB1F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544F71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 Его основная цель – совершенствование регулирования различных ситуаций, сложившихся в сфере «дачной деятельности». По данным Союза садоводов, в России не менее 60 млн дачников, и далеко не все нюансы организации этого популярного досуга были учтены предыдущими нормативными актами.</w:t>
      </w:r>
      <w:bookmarkStart w:id="0" w:name="_GoBack"/>
      <w:bookmarkEnd w:id="0"/>
    </w:p>
    <w:p w14:paraId="5855B85D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Только СНТ и ОНТ</w:t>
      </w:r>
    </w:p>
    <w:p w14:paraId="6B8EBB66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Теперь, с момента вступления 217-ФЗ, граждане могут создавать только садоводческие (СНТ) и огороднические некоммерческие товарищества (ОНТ). Указанные товарищества являются товариществом собственников недвижимости (ТСН).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14:paraId="5DB81C4F" w14:textId="77777777" w:rsidR="0042415D" w:rsidRPr="00544F71" w:rsidRDefault="0042415D" w:rsidP="00544F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Важно, что не требуется реорганизация ранее созданных для целей ведения садоводства и огородничества некоммерческих объединений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, – отмечает </w:t>
      </w: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Кроме одного случая: в ТСН должны быть преобразованы ранее созданные садоводческие, дачные или огороднические потребительские </w:t>
      </w:r>
      <w:hyperlink r:id="rId6" w:history="1">
        <w:r w:rsidRPr="00544F71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>, если цель их создания  соответствует предусмотренным указанным законом целям и задачам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7B22DE09" w14:textId="77777777" w:rsidR="0042415D" w:rsidRPr="00544F71" w:rsidRDefault="0042415D" w:rsidP="00544F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14:paraId="03ACE939" w14:textId="77777777" w:rsidR="0042415D" w:rsidRPr="00544F71" w:rsidRDefault="0042415D" w:rsidP="00544F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Теперь </w:t>
      </w:r>
      <w:proofErr w:type="spellStart"/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индивидуалы</w:t>
      </w:r>
      <w:proofErr w:type="spellEnd"/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их привыкли называть,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товарищества. Такие лица вправе также принимать участие в общем собрании товарищества, а по отдельным вопросам даже принимать участие в голосовании.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», – отмечает </w:t>
      </w: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7BDD31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14:paraId="79E15E17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14:paraId="55E38886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 w:rsidRPr="00544F71"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7" w:history="1">
        <w:r w:rsidRPr="00544F7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544F71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8" w:anchor="dst2435" w:history="1">
        <w:r w:rsidRPr="00544F7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544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44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На огородном участке, как и прежде, строительство объектов недвижимости запрещено. Но закон предусматривает </w:t>
      </w:r>
      <w:hyperlink r:id="rId9" w:history="1">
        <w:r w:rsidRPr="00544F7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 w:rsidRPr="00544F71"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 и сооружения, если это право было зарегистрировано до 1 января 2019 года.</w:t>
      </w:r>
    </w:p>
    <w:p w14:paraId="14F95360" w14:textId="77777777" w:rsidR="0042415D" w:rsidRPr="00544F71" w:rsidRDefault="0042415D" w:rsidP="00544F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 w:rsidRPr="00544F71"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 w:rsidRPr="00544F71"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14:paraId="3C00436C" w14:textId="77777777" w:rsidR="0042415D" w:rsidRPr="00544F71" w:rsidRDefault="0042415D" w:rsidP="00544F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10" w:history="1">
        <w:r w:rsidRPr="00544F7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274CE4" w14:textId="77777777" w:rsidR="0042415D" w:rsidRPr="00544F71" w:rsidRDefault="0042415D" w:rsidP="00544F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F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>Тут необходимо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BBDABAF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силу вступил новый </w:t>
      </w:r>
      <w:hyperlink r:id="rId11" w:history="1">
        <w:r w:rsidRPr="00544F7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 (СП) планировки и застройки территорий садоводческих товариществ.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14:paraId="06701EF0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14:paraId="165F7FCF" w14:textId="77777777" w:rsidR="0042415D" w:rsidRPr="00544F71" w:rsidRDefault="0042415D" w:rsidP="00544F71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Разумеется, это не значит, что уже существующие товарищества должны пройти через масштабный передел земельных участков. Новый свод правил касается 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вновь создаваемых объединений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B6D887" w14:textId="77777777" w:rsidR="0042415D" w:rsidRPr="00544F71" w:rsidRDefault="0042415D" w:rsidP="00544F71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Согласно новому своду, под строения рекомендуется отводить до 30% площади личного садового участка, а с учетом дорожек, площадок и других пространств с твердым покрытием – не более 50%.</w:t>
      </w:r>
    </w:p>
    <w:p w14:paraId="499D92F3" w14:textId="77777777" w:rsidR="0042415D" w:rsidRPr="00544F71" w:rsidRDefault="0042415D" w:rsidP="00544F71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14:paraId="3D1B614C" w14:textId="77777777" w:rsidR="0042415D" w:rsidRPr="00544F71" w:rsidRDefault="0042415D" w:rsidP="00544F71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 понимать, что хотя правила и носят рекомендательный характер, они разрабатываются в первую очередь для обеспечения безопасности граждан во время их пребывания на территории товариществ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708576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 пункт</w:t>
      </w:r>
    </w:p>
    <w:p w14:paraId="1DBCEC71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14:paraId="73C76617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>Впрочем, возможно включение подобного товарищества в границы уже существующих поблизости населенных пунктов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, – рассказывает </w:t>
      </w: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Кадастровой палаты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43A485A7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ведения гражданами садоводства и огородничества для личных нужд на государственном и муниципальном уровне. Такая поддержка, тем не менее, является правом, а не обязанностью органов государственной власти и местного самоуправления.</w:t>
      </w:r>
    </w:p>
    <w:p w14:paraId="19A836E8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14:paraId="654F1096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14:paraId="253C2E13" w14:textId="77777777" w:rsidR="0042415D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2" w:history="1">
        <w:r w:rsidRPr="00544F71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, – напоминает </w:t>
      </w:r>
      <w:r w:rsidRPr="00544F71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544F71">
        <w:rPr>
          <w:rFonts w:ascii="Times New Roman" w:eastAsia="Times New Roman" w:hAnsi="Times New Roman" w:cs="Times New Roman"/>
          <w:i/>
          <w:iCs/>
          <w:sz w:val="28"/>
          <w:szCs w:val="28"/>
        </w:rPr>
        <w:t>Обычным гражданам – то есть физическим лицам – такая лицензия не нужна, если их колодец глубиной не более пяти метров, 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 w:rsidRPr="00544F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91C0967" w14:textId="04135FFD" w:rsidR="007671CE" w:rsidRPr="00544F71" w:rsidRDefault="0042415D" w:rsidP="00544F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Штрафы за пользование недрами без лицензии </w:t>
      </w:r>
      <w:hyperlink r:id="rId13" w:history="1">
        <w:r w:rsidRPr="00544F7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 w:rsidRPr="00544F7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671CE" w:rsidRPr="00544F71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07AE1"/>
    <w:rsid w:val="0042415D"/>
    <w:rsid w:val="00544F71"/>
    <w:rsid w:val="00593BB4"/>
    <w:rsid w:val="005E6A95"/>
    <w:rsid w:val="007671CE"/>
    <w:rsid w:val="00CB7CA7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cdec16ec747f11f3a7a39c7303d03373e0ef91c4/" TargetMode="External"/><Relationship Id="rId13" Type="http://schemas.openxmlformats.org/officeDocument/2006/relationships/hyperlink" Target="http://base.garant.ru/12125267/35d2444eaabb431d4fc58eeb6ffc61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1173/743ad43ae34a1cb083332a8d7aa0131ca2888a4e/" TargetMode="External"/><Relationship Id="rId12" Type="http://schemas.openxmlformats.org/officeDocument/2006/relationships/hyperlink" Target="http://www.consultant.ru/document/cons_doc_LAW_343/fc4edc98d4d4ac2c3c1c6f423e6f98d9bfdf73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abfd730448b01c0bc65f4f7a848200fd080a7f8b/" TargetMode="External"/><Relationship Id="rId11" Type="http://schemas.openxmlformats.org/officeDocument/2006/relationships/hyperlink" Target="https://www.minstroyrf.ru/upload/iblock/bd3/SP-53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adastr.ru/magazine/articles/perevod-sadovogo-doma-v-zhiloy-podrobnyy-instrukta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1173/abfd730448b01c0bc65f4f7a848200fd080a7f8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Косинова Светлана Александровна</cp:lastModifiedBy>
  <cp:revision>6</cp:revision>
  <cp:lastPrinted>2020-05-13T13:47:00Z</cp:lastPrinted>
  <dcterms:created xsi:type="dcterms:W3CDTF">2019-06-26T12:43:00Z</dcterms:created>
  <dcterms:modified xsi:type="dcterms:W3CDTF">2020-05-13T14:03:00Z</dcterms:modified>
</cp:coreProperties>
</file>